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6A14D">
      <w:pPr>
        <w:pStyle w:val="2"/>
        <w:keepNext w:val="0"/>
        <w:keepLines w:val="0"/>
        <w:widowControl/>
        <w:suppressLineNumbers w:val="0"/>
        <w:spacing w:line="315" w:lineRule="atLeast"/>
        <w:rPr>
          <w:rFonts w:hint="eastAsia" w:ascii="黑体" w:hAnsi="黑体" w:eastAsia="黑体" w:cs="黑体"/>
          <w:sz w:val="32"/>
          <w:szCs w:val="32"/>
        </w:rPr>
      </w:pPr>
      <w:r>
        <w:rPr>
          <w:rFonts w:hint="eastAsia" w:ascii="黑体" w:hAnsi="黑体" w:eastAsia="黑体" w:cs="黑体"/>
          <w:sz w:val="32"/>
          <w:szCs w:val="32"/>
        </w:rPr>
        <w:t>附件</w:t>
      </w:r>
    </w:p>
    <w:p w14:paraId="53A44E8D">
      <w:pPr>
        <w:pStyle w:val="2"/>
        <w:keepNext w:val="0"/>
        <w:keepLines w:val="0"/>
        <w:widowControl/>
        <w:suppressLineNumbers w:val="0"/>
        <w:spacing w:line="315" w:lineRule="atLeast"/>
        <w:jc w:val="center"/>
        <w:rPr>
          <w:b/>
          <w:bCs/>
        </w:rPr>
      </w:pPr>
      <w:r>
        <w:rPr>
          <w:b/>
          <w:bCs/>
          <w:sz w:val="32"/>
          <w:szCs w:val="32"/>
        </w:rPr>
        <w:t>包头市化工重点监控点评估认定标准</w:t>
      </w:r>
    </w:p>
    <w:tbl>
      <w:tblPr>
        <w:tblW w:w="0" w:type="auto"/>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795"/>
        <w:gridCol w:w="1170"/>
        <w:gridCol w:w="541"/>
        <w:gridCol w:w="4110"/>
        <w:gridCol w:w="5040"/>
        <w:gridCol w:w="1275"/>
      </w:tblGrid>
      <w:tr w14:paraId="50DAC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tcBorders>
              <w:top w:val="outset" w:color="auto" w:sz="6" w:space="0"/>
              <w:left w:val="outset" w:color="auto" w:sz="6" w:space="0"/>
              <w:bottom w:val="outset" w:color="auto" w:sz="6" w:space="0"/>
              <w:right w:val="outset" w:color="auto" w:sz="6" w:space="0"/>
            </w:tcBorders>
            <w:shd w:val="clear"/>
            <w:vAlign w:val="center"/>
          </w:tcPr>
          <w:p w14:paraId="49E4D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项目</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3FEAB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评价</w:t>
            </w:r>
          </w:p>
          <w:p w14:paraId="7C0EC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项目</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D6F1A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分值</w:t>
            </w:r>
          </w:p>
        </w:tc>
        <w:tc>
          <w:tcPr>
            <w:tcW w:w="4110" w:type="dxa"/>
            <w:tcBorders>
              <w:top w:val="outset" w:color="auto" w:sz="6" w:space="0"/>
              <w:left w:val="outset" w:color="auto" w:sz="6" w:space="0"/>
              <w:bottom w:val="outset" w:color="auto" w:sz="6" w:space="0"/>
              <w:right w:val="outset" w:color="auto" w:sz="6" w:space="0"/>
            </w:tcBorders>
            <w:shd w:val="clear"/>
            <w:vAlign w:val="center"/>
          </w:tcPr>
          <w:p w14:paraId="67E36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评分内容</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35DBE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评分标准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4CAB4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rStyle w:val="5"/>
                <w:bdr w:val="none" w:color="auto" w:sz="0" w:space="0"/>
              </w:rPr>
              <w:t>评分部门</w:t>
            </w:r>
          </w:p>
        </w:tc>
      </w:tr>
      <w:tr w14:paraId="7AFF2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18F82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一、基本要求</w:t>
            </w: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42E10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1．企业</w:t>
            </w:r>
          </w:p>
          <w:p w14:paraId="237A51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布局</w:t>
            </w:r>
          </w:p>
        </w:tc>
        <w:tc>
          <w:tcPr>
            <w:tcW w:w="510" w:type="dxa"/>
            <w:vMerge w:val="restart"/>
            <w:tcBorders>
              <w:top w:val="outset" w:color="auto" w:sz="6" w:space="0"/>
              <w:left w:val="outset" w:color="auto" w:sz="6" w:space="0"/>
              <w:bottom w:val="outset" w:color="auto" w:sz="6" w:space="0"/>
              <w:right w:val="outset" w:color="auto" w:sz="6" w:space="0"/>
            </w:tcBorders>
            <w:shd w:val="clear"/>
            <w:vAlign w:val="center"/>
          </w:tcPr>
          <w:p w14:paraId="029FFE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一票否决</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1ADA23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厂区集中连片，符合企业所在旗县区规划（国土空间规划、产业发展规划、生态环境保护规划等），满足安全控制线、生态保护红线、环境质量底线、资源利用上线和生态环境准入清单等要求。企业厂区距离黄河干流及其主要支流河湖管理范围边界外侧距离大于1000米，企业生产、储存装置与周边学校、医院、居民集中区等敏感点距离符合外部安全等有关要求。</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75249A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符合企业所在旗县区国土空间规划。</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2CC9E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市自然</w:t>
            </w:r>
          </w:p>
          <w:p w14:paraId="53FCD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资源局</w:t>
            </w:r>
          </w:p>
        </w:tc>
      </w:tr>
      <w:tr w14:paraId="38441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60A5F9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0C298E80">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3075B02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1007C43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55735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符合企业所在旗县区产业发展规划等相关要求。</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A907C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r w14:paraId="7A6562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05F1671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71F531AA">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4F3B075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37AF6C2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10809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符合企业所在旗县区工业园区规划环评等相关要求。</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BFE6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61C62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452D1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14C44FA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2672D0C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6D3B9B7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0396A4B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233F6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企业厂址满足安全控制线要求，企业厂区距离黄河干流及其主要支流河湖管理范围边界外侧距离大于1000米，企业生产、储存装置与周边学校、医院、居民集中区等敏感点的距离符合外部安全等有关要求。</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40C6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0D23D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39C75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1BB5DCE">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37C68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2．手续</w:t>
            </w:r>
          </w:p>
          <w:p w14:paraId="53174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齐全</w:t>
            </w: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3D8FB14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71D28C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立项、用地、规划、安全生产、环境保护、节能、施工、消防、特种设备管理等法定手续齐全有效，按照有关法律法规要求办理特殊建设工程消防设计审查、验收手续或其它建设工程消防备案。企业能耗水平符合国家、自治区、包头市相关要</w:t>
            </w:r>
            <w:bookmarkStart w:id="0" w:name="_GoBack"/>
            <w:bookmarkEnd w:id="0"/>
            <w:r>
              <w:rPr>
                <w:bdr w:val="none" w:color="auto" w:sz="0" w:space="0"/>
              </w:rPr>
              <w:t>求。</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D32F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企业项目立项手续齐全。</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5DE9F8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市发改委、工信局</w:t>
            </w:r>
          </w:p>
        </w:tc>
      </w:tr>
      <w:tr w14:paraId="07157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547" w:hRule="atLeast"/>
        </w:trPr>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BF29ABD">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39FBCBDF">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06E6AED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5F92FF7D">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AC000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企业项目安全生产手续齐全。</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6516A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0D03E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7DB2F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rPr>
          <w:trHeight w:val="781" w:hRule="atLeast"/>
        </w:trPr>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73AC2B52">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02763CA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4D48EB4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44FF4E0A">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69BA7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企业项目环境保护手续齐全。</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352A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465D08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1BD1B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0DD183D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23DF8617">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728DF043">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36797A7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F973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企业项目用地规划手续齐全。</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3F14EC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市自然</w:t>
            </w:r>
          </w:p>
          <w:p w14:paraId="413AC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资源局</w:t>
            </w:r>
          </w:p>
        </w:tc>
      </w:tr>
      <w:tr w14:paraId="691391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7024E5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一、基本要求</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4B5A3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3．产业</w:t>
            </w:r>
          </w:p>
          <w:p w14:paraId="67070D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政策</w:t>
            </w:r>
          </w:p>
        </w:tc>
        <w:tc>
          <w:tcPr>
            <w:tcW w:w="510" w:type="dxa"/>
            <w:vMerge w:val="restart"/>
            <w:tcBorders>
              <w:top w:val="outset" w:color="auto" w:sz="6" w:space="0"/>
              <w:left w:val="outset" w:color="auto" w:sz="6" w:space="0"/>
              <w:bottom w:val="outset" w:color="auto" w:sz="6" w:space="0"/>
              <w:right w:val="outset" w:color="auto" w:sz="6" w:space="0"/>
            </w:tcBorders>
            <w:shd w:val="clear"/>
            <w:vAlign w:val="center"/>
          </w:tcPr>
          <w:p w14:paraId="392EC2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一票否决</w:t>
            </w:r>
          </w:p>
        </w:tc>
        <w:tc>
          <w:tcPr>
            <w:tcW w:w="4110" w:type="dxa"/>
            <w:tcBorders>
              <w:top w:val="outset" w:color="auto" w:sz="6" w:space="0"/>
              <w:left w:val="outset" w:color="auto" w:sz="6" w:space="0"/>
              <w:bottom w:val="outset" w:color="auto" w:sz="6" w:space="0"/>
              <w:right w:val="outset" w:color="auto" w:sz="6" w:space="0"/>
            </w:tcBorders>
            <w:shd w:val="clear"/>
            <w:vAlign w:val="center"/>
          </w:tcPr>
          <w:p w14:paraId="788CE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企业产品、工艺技术装备和生产规模符合国家现行的《产业结构调整指导目录》、《西部地区鼓励类产业目录》和国家、自治区、包头市有关产业政策要求。</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17B3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企业产品、工艺技术装备和生产规模符合国家现行的《产业结构调整指导目录》、《西部地区鼓励类产业目录》和国家、自治区、包头市有关产业政策要求。</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0ECF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市发改委、工信局</w:t>
            </w:r>
          </w:p>
        </w:tc>
      </w:tr>
      <w:tr w14:paraId="282E2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3B863F7">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608A87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4．规模</w:t>
            </w:r>
          </w:p>
          <w:p w14:paraId="55280F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效益</w:t>
            </w: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724C4E6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tcBorders>
              <w:top w:val="outset" w:color="auto" w:sz="6" w:space="0"/>
              <w:left w:val="outset" w:color="auto" w:sz="6" w:space="0"/>
              <w:bottom w:val="outset" w:color="auto" w:sz="6" w:space="0"/>
              <w:right w:val="outset" w:color="auto" w:sz="6" w:space="0"/>
            </w:tcBorders>
            <w:shd w:val="clear"/>
            <w:vAlign w:val="center"/>
          </w:tcPr>
          <w:p w14:paraId="72527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基础化工生产企业上年度或者近三年平均主营业务收入5亿元以上，税收贡献不低于2500万元；精细化工和化工新材料生产企业上年度或者近三年平均主营业务收入5000万元以上，税收贡献不低于500万元。</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62662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基础化工生产企业上年度或者近三年平均主营业务收入5亿元以上，税收贡献不低于2500万元；精细化工和化工新材料生产企业上年度或者近三年平均主营业务收入5000万元以上，税收贡献不低于500万元。</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8C2A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r w14:paraId="3218E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BA3E1E4">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448D8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5．安全环保事故</w:t>
            </w: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636871D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0A35F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企业当年度没有受到国家、自治区挂牌督办，不存在安全、环保、消防等限期整改未完成事项。近三年未发生较大及以上生产安全事故、突发环境事件。不存在非法取水问题。</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0BA3FC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企业当年度没有受到国家、自治区挂牌督办，不存在安全、消防限期整改未完成事项。近三年未发生较大及以上生产安全事故。</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F4431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市应急管理局、消防救援支队</w:t>
            </w:r>
          </w:p>
        </w:tc>
      </w:tr>
      <w:tr w14:paraId="2E87B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0D6E9FBD">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140EEF84">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5A95BF2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294E1324">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83A2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企业当年度没有受到国家、自治区挂牌督办，不存在环保限期整改未完成事项。</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43C99A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036A5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565B7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4C1AD0E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335D4E3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1EE8BD1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0E71146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02DAA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用水手续完善。</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BA22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市水务局</w:t>
            </w:r>
          </w:p>
        </w:tc>
      </w:tr>
      <w:tr w14:paraId="5CF65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7BC735F">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1B34E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6．污染物治理</w:t>
            </w: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1A59323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tcBorders>
              <w:top w:val="outset" w:color="auto" w:sz="6" w:space="0"/>
              <w:left w:val="outset" w:color="auto" w:sz="6" w:space="0"/>
              <w:bottom w:val="outset" w:color="auto" w:sz="6" w:space="0"/>
              <w:right w:val="outset" w:color="auto" w:sz="6" w:space="0"/>
            </w:tcBorders>
            <w:shd w:val="clear"/>
            <w:vAlign w:val="center"/>
          </w:tcPr>
          <w:p w14:paraId="5A7CEC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企业严格落实污染防治主体责任，落实环保“三同时”制度，废水、废气等实现达标排放。企业按要求设置环保监测监控系统及平台，并按要求开展自行监测。危险废物全部实现规范化管理。</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243793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严格落实污染防治主体责任，落实环保“三同时”制度，废水、废气等实现达标排放。企业按要求设置环保监测监控系统及平台，并按要求开展自行监测。危险废物全部实现规范化管理，环境管理评估结果为达标。</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494B9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3B57CC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0C186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tcBorders>
              <w:top w:val="outset" w:color="auto" w:sz="6" w:space="0"/>
              <w:left w:val="outset" w:color="auto" w:sz="6" w:space="0"/>
              <w:bottom w:val="outset" w:color="auto" w:sz="6" w:space="0"/>
              <w:right w:val="outset" w:color="auto" w:sz="6" w:space="0"/>
            </w:tcBorders>
            <w:shd w:val="clear"/>
            <w:vAlign w:val="center"/>
          </w:tcPr>
          <w:p w14:paraId="3AA3B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一、基本要求</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05427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7．应急</w:t>
            </w:r>
          </w:p>
          <w:p w14:paraId="1A719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建设</w:t>
            </w:r>
          </w:p>
        </w:tc>
        <w:tc>
          <w:tcPr>
            <w:tcW w:w="510" w:type="dxa"/>
            <w:vMerge w:val="continue"/>
            <w:tcBorders>
              <w:top w:val="outset" w:color="auto" w:sz="6" w:space="0"/>
              <w:left w:val="outset" w:color="auto" w:sz="6" w:space="0"/>
              <w:bottom w:val="outset" w:color="auto" w:sz="6" w:space="0"/>
              <w:right w:val="outset" w:color="auto" w:sz="6" w:space="0"/>
            </w:tcBorders>
            <w:shd w:val="clear"/>
            <w:vAlign w:val="center"/>
          </w:tcPr>
          <w:p w14:paraId="4527DF82">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4110" w:type="dxa"/>
            <w:tcBorders>
              <w:top w:val="outset" w:color="auto" w:sz="6" w:space="0"/>
              <w:left w:val="outset" w:color="auto" w:sz="6" w:space="0"/>
              <w:bottom w:val="outset" w:color="auto" w:sz="6" w:space="0"/>
              <w:right w:val="outset" w:color="auto" w:sz="6" w:space="0"/>
            </w:tcBorders>
            <w:shd w:val="clear"/>
            <w:vAlign w:val="center"/>
          </w:tcPr>
          <w:p w14:paraId="08E8C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企业应通过自建、共建依托社会力量等方式配备符合相关国家标准要求的医疗、消防、应急救援人员、装备和场地。</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FED2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企业应通过自建、共建依托社会力量等方式配备符合相关国家标准要求的医疗、消防、应急救援人员、装备和场地。</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6BE94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市应急管理局、消防救援支队</w:t>
            </w:r>
          </w:p>
        </w:tc>
      </w:tr>
      <w:tr w14:paraId="3F56B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12900" w:type="dxa"/>
            <w:gridSpan w:val="6"/>
            <w:tcBorders>
              <w:top w:val="outset" w:color="auto" w:sz="6" w:space="0"/>
              <w:left w:val="outset" w:color="auto" w:sz="6" w:space="0"/>
              <w:bottom w:val="outset" w:color="auto" w:sz="6" w:space="0"/>
              <w:right w:val="outset" w:color="auto" w:sz="6" w:space="0"/>
            </w:tcBorders>
            <w:shd w:val="clear"/>
            <w:vAlign w:val="center"/>
          </w:tcPr>
          <w:p w14:paraId="5D19A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上述条件全部满足，否则不予认定</w:t>
            </w:r>
          </w:p>
        </w:tc>
      </w:tr>
      <w:tr w14:paraId="67D0FB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37FF6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二、基础设施</w:t>
            </w:r>
          </w:p>
          <w:p w14:paraId="262CBC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（24分）</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0477AB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1．消防</w:t>
            </w:r>
          </w:p>
          <w:p w14:paraId="445E5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供水</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A3D1E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72E61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企业消防供水、供电系统、消防设施、废水处理、危化品运输车辆停车场、固体废弃物等基础设施符合相关标准要求。</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7957E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企业建设满足要求的消防供水及消火栓系统，并通过消防验收。得4分。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60AD3B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市住建局</w:t>
            </w:r>
          </w:p>
        </w:tc>
      </w:tr>
      <w:tr w14:paraId="2AF32E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7974549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58549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2．供电</w:t>
            </w:r>
          </w:p>
          <w:p w14:paraId="73E94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系统</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4E186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36551C5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D9A8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企业根据需要配备双电源或双回路供电系统。得4分。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685AA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r w14:paraId="7B3F1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466D18A6">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3D241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3．消防</w:t>
            </w:r>
          </w:p>
          <w:p w14:paraId="114B6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设施</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5DDF4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5EFD1CA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3999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企业消防设施建设符合国家要求，通过消防验收。得4分。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6C29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市住建局</w:t>
            </w:r>
          </w:p>
        </w:tc>
      </w:tr>
      <w:tr w14:paraId="34E43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947063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06C662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4．废水</w:t>
            </w:r>
          </w:p>
          <w:p w14:paraId="6DA2C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处理</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731036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5C172F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企业消防供水、供电系统、消防设施、废水处理、危化品运输车辆停车场、固体废弃物等基础设施符合相关标准要求。</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16A4AB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采取事故池排水防扩散、出厂拦截措施。得1分。</w:t>
            </w:r>
          </w:p>
          <w:p w14:paraId="62A93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采取清净下水隔离措施。得1分。</w:t>
            </w:r>
          </w:p>
          <w:p w14:paraId="409420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采取雨水隔离措施。得1分。</w:t>
            </w:r>
          </w:p>
          <w:p w14:paraId="202F9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采取生产废水隔离、分类收集、分质处理，初期雨水收集后纳入水处理系统。得1分。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21B53A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7A4694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7FB45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3E456DD">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5D411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5．危化品停车场</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B9AC4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0A276C1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0F0D3E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根据要求建设危险化学品运输车辆停车场。得2分。</w:t>
            </w:r>
          </w:p>
          <w:p w14:paraId="13883E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建立了危险品运输专用道路或专用车道、限时限速明显标识。得2分。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27E5E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市交通</w:t>
            </w:r>
          </w:p>
          <w:p w14:paraId="78C5A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运输局</w:t>
            </w:r>
          </w:p>
        </w:tc>
      </w:tr>
      <w:tr w14:paraId="621224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665B61B6">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36E8AA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6．防渗漏设计</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619E0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58F9CA86">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277E6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企业工业固体废物贮存场地所满足相应标准建设要求。得4分。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5E9B3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56456E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4238E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377C64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三、安全生产</w:t>
            </w:r>
          </w:p>
          <w:p w14:paraId="6EF54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（38分）</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7E425E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1．人员</w:t>
            </w:r>
          </w:p>
          <w:p w14:paraId="0B0C8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配备</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655D1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7DC1B7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要求成立安全生产管理机构（法人代表人和实际控制人是企业安全生产和环境保护第一责任人），配备满足安全生产需要的管理人员和符合安全生产、应急救援要求的消防设施及人员，具备安全、应急等有效管理能力。企业现有生产装置经具有相应资质单位设计或完成安全设计诊断，具有完善的安全设施，设有完备的安全监测监控系统及平台，覆盖所有重大危险源。</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38617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企业按照要求设置安全管理机构。得1分。</w:t>
            </w:r>
          </w:p>
          <w:p w14:paraId="34934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配备满足安全生产需要的管理人员，具备有效的安全生产管理能力。得2分。</w:t>
            </w:r>
          </w:p>
          <w:p w14:paraId="7629D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企业配备符合要求的专职的注册安全工程师，得1分。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2AA1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2F81C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78497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09D7AB0">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0F56F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2．安全</w:t>
            </w:r>
          </w:p>
          <w:p w14:paraId="0A0BF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72DE0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3E69A73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40ED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企业安全生产标准化等级：</w:t>
            </w:r>
          </w:p>
          <w:p w14:paraId="5B862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三级。得1分；</w:t>
            </w:r>
          </w:p>
          <w:p w14:paraId="79358C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二级。得2分；</w:t>
            </w:r>
          </w:p>
          <w:p w14:paraId="0D550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一级。得3分。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2111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5BC42C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3E535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4FCB174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0F3C251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9F43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2A4B7DD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763B90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建立全员安全生产责任制和考核机制，并定期开展考核、奖惩。得2分。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38349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24F6E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506AA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6D37CC2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41A9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3．生产</w:t>
            </w:r>
          </w:p>
          <w:p w14:paraId="0855E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许可</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1EF3B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0B51E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要求成立安全生产管理机构（法人代表人和实际控制人是企业安全生产和环境保护第一责任人），配备满足安全生产需要的管理人员和符合安全生产、应急救援要求的消防设施及人员，具备安全、应急等有效管理能力。企业现有生产装置经具有相应资质单位设计或完成安全设计诊断，具有完善的安全设施，设有完备的安全监测监控系统及平台，覆盖所有重大危险源。</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240BC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企业取得危险化学品生产、经营或使用许可证。得2分。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6F35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5180B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4FF1BE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118D989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7EC76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4．本质</w:t>
            </w:r>
          </w:p>
          <w:p w14:paraId="25471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安全</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6565EE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2324BBC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0E96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涉及“两重点一重大”的生产装置和储运设施已开展HAZOP分析和SIL定级，按要求完成自动化控制系统改造。得4分。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026EA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3C0D1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13CDBE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54DADB3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729D481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vAlign w:val="center"/>
          </w:tcPr>
          <w:p w14:paraId="711D9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4FF413D4">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030CD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涉及硝化、氯化、氟化、重氮化、过氧化工艺的精细化工生产装置完成反应安全风险评估和全流程自动化改造。得2分。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5CB6C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6D08C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1B339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607F3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三、安全生产</w:t>
            </w:r>
          </w:p>
          <w:p w14:paraId="4C740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（38分）</w:t>
            </w: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78756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5．风险</w:t>
            </w:r>
          </w:p>
          <w:p w14:paraId="0E61F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管控</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51CE6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208AB9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要求成立安全生产管理机构（法人代表人和实际控制人是企业安全生产和环境保护第一责任人），配备满足安全生产需要的管理人员和符合安全生产、应急救援要求的消防设施及人员，具备安全、应急等有效管理能力。企业现有生产装置经具有相应资质单位设计或完成安全设计诊断，具有完善的安全设施，设有完备的安全监测监控系统及平台，覆盖所有重大危险源。</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1EDA7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涉重大危险源企业落实包保责任制。得2分。实现在线监测预警。得2分。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510E7C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32C887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6FB31A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0E77D32D">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2F81AABA">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vAlign w:val="center"/>
          </w:tcPr>
          <w:p w14:paraId="1EEDE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3969A592">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03786B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企业对易制毒、易制爆、剧毒化学品实现全过程管理。得3分。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74988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市公安局</w:t>
            </w:r>
          </w:p>
        </w:tc>
      </w:tr>
      <w:tr w14:paraId="1FA0F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7F36F99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7F4BA90F">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vAlign w:val="center"/>
          </w:tcPr>
          <w:p w14:paraId="0EB01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1E1C078F">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14C5AD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为企业服务的危化品运输车辆取得准运证、从业人员取得资格证。得2分。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33D7D6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市交通</w:t>
            </w:r>
          </w:p>
          <w:p w14:paraId="04441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运输局</w:t>
            </w:r>
          </w:p>
        </w:tc>
      </w:tr>
      <w:tr w14:paraId="60D6F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6A8BD7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restart"/>
            <w:tcBorders>
              <w:top w:val="outset" w:color="auto" w:sz="6" w:space="0"/>
              <w:left w:val="outset" w:color="auto" w:sz="6" w:space="0"/>
              <w:bottom w:val="outset" w:color="auto" w:sz="6" w:space="0"/>
              <w:right w:val="outset" w:color="auto" w:sz="6" w:space="0"/>
            </w:tcBorders>
            <w:shd w:val="clear"/>
            <w:vAlign w:val="center"/>
          </w:tcPr>
          <w:p w14:paraId="38A50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6．应急</w:t>
            </w:r>
          </w:p>
          <w:p w14:paraId="5212C2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能力</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112115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40CC67F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E5E8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企业按要求编制安全生产应急预案。得2分。企业按要求组织安全生产应急演练。得2分。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624CAD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市应急</w:t>
            </w:r>
          </w:p>
          <w:p w14:paraId="5E1DB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管理局</w:t>
            </w:r>
          </w:p>
        </w:tc>
      </w:tr>
      <w:tr w14:paraId="3FB18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02AE2F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48D090EB">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vAlign w:val="center"/>
          </w:tcPr>
          <w:p w14:paraId="7CB356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64CCC714">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7B5F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企业消防设施经属地消防部门检查，完好有效。得4分。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2F63A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市消防</w:t>
            </w:r>
          </w:p>
          <w:p w14:paraId="76ED8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救援支队</w:t>
            </w:r>
          </w:p>
        </w:tc>
      </w:tr>
      <w:tr w14:paraId="0EC84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66FFF81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vMerge w:val="continue"/>
            <w:tcBorders>
              <w:top w:val="outset" w:color="auto" w:sz="6" w:space="0"/>
              <w:left w:val="outset" w:color="auto" w:sz="6" w:space="0"/>
              <w:bottom w:val="outset" w:color="auto" w:sz="6" w:space="0"/>
              <w:right w:val="outset" w:color="auto" w:sz="6" w:space="0"/>
            </w:tcBorders>
            <w:shd w:val="clear"/>
            <w:vAlign w:val="center"/>
          </w:tcPr>
          <w:p w14:paraId="16BFFF2A">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vAlign w:val="center"/>
          </w:tcPr>
          <w:p w14:paraId="3E39C3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49049F3F">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243F7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依据消防法律法规应当建立单位专职消防队的企业，按国家有关规定建立专职消防队，并报当地消防救援机构验收。得4分。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3CC46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市消防</w:t>
            </w:r>
          </w:p>
          <w:p w14:paraId="7C607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救援支队</w:t>
            </w:r>
          </w:p>
        </w:tc>
      </w:tr>
      <w:tr w14:paraId="5CB4F4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0B6E3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四、环境保护</w:t>
            </w:r>
          </w:p>
          <w:p w14:paraId="027D2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（20分）</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0F696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1．应急</w:t>
            </w:r>
          </w:p>
          <w:p w14:paraId="7908F2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预案</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52EAD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5EF26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企业按照要求制定突发环境事件风险评估或突发环境事故应急预案，废水、废气在线监控设备实现与生态环境局联网传输，厂区废气污染物治理设施有效运行。</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6F377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完成突发环境事件应急预案，并备案。得2分。</w:t>
            </w:r>
          </w:p>
          <w:p w14:paraId="1D980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组织演练。得2分。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8A21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48DB5F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164A7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70211B2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2A353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2．监控</w:t>
            </w:r>
          </w:p>
          <w:p w14:paraId="034A9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设备</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5261CB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5FF2072C">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03A9A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企业按要求安装废气、废水在线监控设备并与生态环境部门联网传输。得4分。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7135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06C96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4B078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08B9F236">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1FA89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3．固废贮存设施</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52187C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76A87589">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575ECA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建有满足要求的一般工业固废贮存设施（场所）。得2分。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9897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7CB82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64668A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8C4ED08">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207F1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4．危险废物贮存</w:t>
            </w:r>
          </w:p>
          <w:p w14:paraId="57283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设施</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5AC55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51B60952">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956E9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建有满足要求的危险废物贮存设施（场所）。得2分。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6DAD2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2C994C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49B4F4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7C4DA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四、环境保护</w:t>
            </w:r>
          </w:p>
          <w:p w14:paraId="67DE38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（20分）</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5713EF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5．安全</w:t>
            </w:r>
          </w:p>
          <w:p w14:paraId="40545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分类</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F42E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643B8E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企业按照要求制定突发环境事件风险评估或突发环境事故应急预案，废水、废气在线监控设备实现与生态环境局联网传输，厂区废气污染物治理设施有效运行。</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14E6A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工业固体废物采取相应的防范措施进行安全分类存放。得2分。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2A9A7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60FB1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70B27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A4C031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42913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6．废气污染治理</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4C516E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00AFFF3F">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76CAB5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厂内废气污染治理设施有效运行，污染物排放稳定达标。得2分。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6768C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15D21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3D8C73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33108D62">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32ACB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7．废物</w:t>
            </w:r>
          </w:p>
          <w:p w14:paraId="16E203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处置</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177904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2D2D9477">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0FB49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危险废物自行处置或委托处置率100%。得2分。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2A69B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647EA9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2B5E6C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95AEE37">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75B43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8．废水污染防治</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23ACD8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79681F60">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6831A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企业废水污染防治设施运行稳定，污染物排放稳定达标。得2分。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FE42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市生态</w:t>
            </w:r>
          </w:p>
          <w:p w14:paraId="7A99D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环境局</w:t>
            </w:r>
          </w:p>
        </w:tc>
      </w:tr>
      <w:tr w14:paraId="046549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restart"/>
            <w:tcBorders>
              <w:top w:val="outset" w:color="auto" w:sz="6" w:space="0"/>
              <w:left w:val="outset" w:color="auto" w:sz="6" w:space="0"/>
              <w:bottom w:val="outset" w:color="auto" w:sz="6" w:space="0"/>
              <w:right w:val="outset" w:color="auto" w:sz="6" w:space="0"/>
            </w:tcBorders>
            <w:shd w:val="clear"/>
            <w:vAlign w:val="center"/>
          </w:tcPr>
          <w:p w14:paraId="13945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五、绿色发展</w:t>
            </w:r>
          </w:p>
          <w:p w14:paraId="48220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（14分）</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2F7B3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1．.绿色制造示范</w:t>
            </w:r>
          </w:p>
          <w:p w14:paraId="359FF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单位</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11F8C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6</w:t>
            </w:r>
          </w:p>
        </w:tc>
        <w:tc>
          <w:tcPr>
            <w:tcW w:w="4110" w:type="dxa"/>
            <w:vMerge w:val="restart"/>
            <w:tcBorders>
              <w:top w:val="outset" w:color="auto" w:sz="6" w:space="0"/>
              <w:left w:val="outset" w:color="auto" w:sz="6" w:space="0"/>
              <w:bottom w:val="outset" w:color="auto" w:sz="6" w:space="0"/>
              <w:right w:val="outset" w:color="auto" w:sz="6" w:space="0"/>
            </w:tcBorders>
            <w:shd w:val="clear"/>
            <w:vAlign w:val="center"/>
          </w:tcPr>
          <w:p w14:paraId="253C1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积极创建国家、自治区绿色工厂、行业节水型企业等。</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162CF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企业入选国家级绿色工厂。得3分；入选自治区级绿色工厂，得2分。</w:t>
            </w:r>
          </w:p>
          <w:p w14:paraId="358C9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企业入选国家级绿色供应链管理企业。得3分；入选自治区级绿色供应链管理企业。得2分。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5855A9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r w14:paraId="60313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B7A8971">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3515A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2．能源</w:t>
            </w:r>
          </w:p>
          <w:p w14:paraId="14D63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管理</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39825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1C18CB23">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23CE7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企业单位产品能耗达到国家行业先进值。得4分；达到行业准入值。得2分；达到限定值。得1分。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2C928F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r w14:paraId="51A66E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795" w:type="dxa"/>
            <w:vMerge w:val="continue"/>
            <w:tcBorders>
              <w:top w:val="outset" w:color="auto" w:sz="6" w:space="0"/>
              <w:left w:val="outset" w:color="auto" w:sz="6" w:space="0"/>
              <w:bottom w:val="outset" w:color="auto" w:sz="6" w:space="0"/>
              <w:right w:val="outset" w:color="auto" w:sz="6" w:space="0"/>
            </w:tcBorders>
            <w:shd w:val="clear"/>
            <w:vAlign w:val="center"/>
          </w:tcPr>
          <w:p w14:paraId="2CCF0C05">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733560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3．节水型企业</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32F905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vMerge w:val="continue"/>
            <w:tcBorders>
              <w:top w:val="outset" w:color="auto" w:sz="6" w:space="0"/>
              <w:left w:val="outset" w:color="auto" w:sz="6" w:space="0"/>
              <w:bottom w:val="outset" w:color="auto" w:sz="6" w:space="0"/>
              <w:right w:val="outset" w:color="auto" w:sz="6" w:space="0"/>
            </w:tcBorders>
            <w:shd w:val="clear"/>
            <w:vAlign w:val="center"/>
          </w:tcPr>
          <w:p w14:paraId="57AD7BBE">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sz w:val="24"/>
                <w:szCs w:val="24"/>
              </w:rPr>
            </w:pP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407DCF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国家水效领跑者。得4分；自治区级节水型企业。得2分。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14EA35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r w14:paraId="48EAC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75" w:type="dxa"/>
            <w:left w:w="150" w:type="dxa"/>
            <w:bottom w:w="75" w:type="dxa"/>
            <w:right w:w="150" w:type="dxa"/>
          </w:tblCellMar>
        </w:tblPrEx>
        <w:tc>
          <w:tcPr>
            <w:tcW w:w="795" w:type="dxa"/>
            <w:tcBorders>
              <w:top w:val="outset" w:color="auto" w:sz="6" w:space="0"/>
              <w:left w:val="outset" w:color="auto" w:sz="6" w:space="0"/>
              <w:bottom w:val="outset" w:color="auto" w:sz="6" w:space="0"/>
              <w:right w:val="outset" w:color="auto" w:sz="6" w:space="0"/>
            </w:tcBorders>
            <w:shd w:val="clear"/>
            <w:vAlign w:val="center"/>
          </w:tcPr>
          <w:p w14:paraId="4CAA2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六、</w:t>
            </w:r>
          </w:p>
          <w:p w14:paraId="117D81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数字化发展</w:t>
            </w:r>
          </w:p>
          <w:p w14:paraId="72E19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（4分）</w:t>
            </w:r>
          </w:p>
        </w:tc>
        <w:tc>
          <w:tcPr>
            <w:tcW w:w="1170" w:type="dxa"/>
            <w:tcBorders>
              <w:top w:val="outset" w:color="auto" w:sz="6" w:space="0"/>
              <w:left w:val="outset" w:color="auto" w:sz="6" w:space="0"/>
              <w:bottom w:val="outset" w:color="auto" w:sz="6" w:space="0"/>
              <w:right w:val="outset" w:color="auto" w:sz="6" w:space="0"/>
            </w:tcBorders>
            <w:shd w:val="clear"/>
            <w:vAlign w:val="center"/>
          </w:tcPr>
          <w:p w14:paraId="7755A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智能化</w:t>
            </w:r>
          </w:p>
          <w:p w14:paraId="3F608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改造</w:t>
            </w:r>
          </w:p>
        </w:tc>
        <w:tc>
          <w:tcPr>
            <w:tcW w:w="510" w:type="dxa"/>
            <w:tcBorders>
              <w:top w:val="outset" w:color="auto" w:sz="6" w:space="0"/>
              <w:left w:val="outset" w:color="auto" w:sz="6" w:space="0"/>
              <w:bottom w:val="outset" w:color="auto" w:sz="6" w:space="0"/>
              <w:right w:val="outset" w:color="auto" w:sz="6" w:space="0"/>
            </w:tcBorders>
            <w:shd w:val="clear"/>
            <w:vAlign w:val="center"/>
          </w:tcPr>
          <w:p w14:paraId="68361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4</w:t>
            </w:r>
          </w:p>
        </w:tc>
        <w:tc>
          <w:tcPr>
            <w:tcW w:w="4110" w:type="dxa"/>
            <w:tcBorders>
              <w:top w:val="outset" w:color="auto" w:sz="6" w:space="0"/>
              <w:left w:val="outset" w:color="auto" w:sz="6" w:space="0"/>
              <w:bottom w:val="outset" w:color="auto" w:sz="6" w:space="0"/>
              <w:right w:val="outset" w:color="auto" w:sz="6" w:space="0"/>
            </w:tcBorders>
            <w:shd w:val="clear"/>
            <w:vAlign w:val="center"/>
          </w:tcPr>
          <w:p w14:paraId="5A325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企业近两年实施数字化、智能化改造，建有能耗管理、安全生产、环境保护、设备管理、物资联储联备等模块。</w:t>
            </w:r>
          </w:p>
        </w:tc>
        <w:tc>
          <w:tcPr>
            <w:tcW w:w="5040" w:type="dxa"/>
            <w:tcBorders>
              <w:top w:val="outset" w:color="auto" w:sz="6" w:space="0"/>
              <w:left w:val="outset" w:color="auto" w:sz="6" w:space="0"/>
              <w:bottom w:val="outset" w:color="auto" w:sz="6" w:space="0"/>
              <w:right w:val="outset" w:color="auto" w:sz="6" w:space="0"/>
            </w:tcBorders>
            <w:shd w:val="clear"/>
            <w:vAlign w:val="center"/>
          </w:tcPr>
          <w:p w14:paraId="3B4F8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企业近两年实施数字化、智能化改造。得2分。</w:t>
            </w:r>
          </w:p>
          <w:p w14:paraId="2B1A2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建有能耗管理、安全生产、环境保护、设备管理、物资联储联备等信息系统或平台，每实现一种应用。得0.4分，最高得2分。</w:t>
            </w:r>
          </w:p>
        </w:tc>
        <w:tc>
          <w:tcPr>
            <w:tcW w:w="1245" w:type="dxa"/>
            <w:tcBorders>
              <w:top w:val="outset" w:color="auto" w:sz="6" w:space="0"/>
              <w:left w:val="outset" w:color="auto" w:sz="6" w:space="0"/>
              <w:bottom w:val="outset" w:color="auto" w:sz="6" w:space="0"/>
              <w:right w:val="outset" w:color="auto" w:sz="6" w:space="0"/>
            </w:tcBorders>
            <w:shd w:val="clear"/>
            <w:vAlign w:val="center"/>
          </w:tcPr>
          <w:p w14:paraId="7999B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center"/>
              <w:textAlignment w:val="auto"/>
            </w:pPr>
            <w:r>
              <w:rPr>
                <w:bdr w:val="none" w:color="auto" w:sz="0" w:space="0"/>
              </w:rPr>
              <w:t>市工信局</w:t>
            </w:r>
          </w:p>
        </w:tc>
      </w:tr>
    </w:tbl>
    <w:p w14:paraId="36D638B0">
      <w:pPr>
        <w:pStyle w:val="2"/>
        <w:keepNext w:val="0"/>
        <w:keepLines w:val="0"/>
        <w:widowControl/>
        <w:suppressLineNumbers w:val="0"/>
        <w:spacing w:line="315" w:lineRule="atLeast"/>
      </w:pPr>
      <w:r>
        <w:t> </w:t>
      </w:r>
    </w:p>
    <w:p w14:paraId="756E00E5">
      <w:pPr>
        <w:pStyle w:val="2"/>
        <w:keepNext w:val="0"/>
        <w:keepLines w:val="0"/>
        <w:widowControl/>
        <w:suppressLineNumbers w:val="0"/>
        <w:spacing w:line="315" w:lineRule="atLeast"/>
      </w:pPr>
    </w:p>
    <w:p w14:paraId="5EEEAFB5"/>
    <w:sectPr>
      <w:pgSz w:w="16838" w:h="11906" w:orient="landscape"/>
      <w:pgMar w:top="1417" w:right="2098" w:bottom="141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03B62"/>
    <w:rsid w:val="44E346A3"/>
    <w:rsid w:val="59CA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2025-10-29T02:21:42Z</dcterms:created>
  <dc:creator>Administrator</dc:creator>
  <cp:lastModifiedBy>郑成朋</cp:lastModifiedBy>
  <dcterms:modified xsi:type="dcterms:W3CDTF">2025-10-29T02:23:21Z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eyJoZGlkIjoiYTRiODU4MDBhZWNmOTYyZjY4NmZiOGU5N2Q1NDc0MDYiLCJ1c2VySWQiOiI1MjYzODc1NDMifQ==</vt:lpwstr>
  </property>
  <property fmtid="{D5CDD505-2E9C-101B-9397-08002B2CF9AE}" pid="4" name="ICV">
    <vt:lpwstr>2FAE6B27E0C642C3B8B0058B253113D3_12</vt:lpwstr>
  </property>
</Properties>
</file>