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</w:pPr>
      <w:bookmarkStart w:id="1" w:name="_GoBack"/>
      <w:r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  <w:t>包头市坚决制止耕地“非农化”行为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  <w:lang w:eastAsia="zh-CN"/>
        </w:rPr>
        <w:t>工作推进领导小组成员名单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 xml:space="preserve">    一、领导小组组成人员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组长：李兰维  市自然资源局局长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成员：王芙蓉  市自然资源局副局长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15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徐百亭  市农牧局副局长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1500" w:firstLineChars="5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袁  栩  市林草局副局长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二、领导小组联络员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 xml:space="preserve">支瑞峰  市自然资源局耕地保护监督科负责人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（</w:t>
      </w:r>
      <w:bookmarkStart w:id="0" w:name="OLE_LINK1"/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联系电话：</w:t>
      </w:r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0472—6978949）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 xml:space="preserve">    贺亮伟  市农牧局农田建设科负责人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（联系电话：0472—5256045）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 xml:space="preserve">    菅广林  市林草局生态湿地保护管理中心负责人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（联系电话：0472—2620788）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7D0F"/>
    <w:rsid w:val="39D67D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2021-01-28T02:18:00Z</dcterms:created>
  <dc:creator>Administrator</dc:creator>
  <cp:lastModifiedBy>Administrator</cp:lastModifiedBy>
  <dcterms:modified xsi:type="dcterms:W3CDTF">2021-01-28T02:19:08Z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